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zjei4i79v5a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NANOPROTECH Electronics Professional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Electronics Professional chrání elektroniku před vysokou vzdušnou vlhkostí a vodou – až po dobu 1 roku. </w:t>
      </w:r>
      <w:r w:rsidDel="00000000" w:rsidR="00000000" w:rsidRPr="00000000">
        <w:rPr>
          <w:b w:val="1"/>
          <w:sz w:val="24"/>
          <w:szCs w:val="24"/>
          <w:rtl w:val="0"/>
        </w:rPr>
        <w:t xml:space="preserve">Roztok je bezbarvý, ihned po aplikaci schne a nelepí prach.</w:t>
      </w:r>
      <w:r w:rsidDel="00000000" w:rsidR="00000000" w:rsidRPr="00000000">
        <w:rPr>
          <w:sz w:val="24"/>
          <w:szCs w:val="24"/>
          <w:rtl w:val="0"/>
        </w:rPr>
        <w:t xml:space="preserve"> Nanesením média s nanočásticemi elektroniku zakonzervujete, prodloužíte její životnost a </w:t>
      </w:r>
      <w:r w:rsidDel="00000000" w:rsidR="00000000" w:rsidRPr="00000000">
        <w:rPr>
          <w:b w:val="1"/>
          <w:sz w:val="24"/>
          <w:szCs w:val="24"/>
          <w:rtl w:val="0"/>
        </w:rPr>
        <w:t xml:space="preserve">snížíte své náklady na opravy a pořízení nového přístroje.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Zatímco NANOPROTECH Electric doporučujeme na ošetření vysokonapěťových elektrických zařízení, NANOPROTECH Electronics Professional je naopak </w:t>
      </w:r>
      <w:r w:rsidDel="00000000" w:rsidR="00000000" w:rsidRPr="00000000">
        <w:rPr>
          <w:b w:val="1"/>
          <w:sz w:val="24"/>
          <w:szCs w:val="24"/>
          <w:rtl w:val="0"/>
        </w:rPr>
        <w:t xml:space="preserve">ideální pro nízkonapěťovou elektroniku (tištěné spoje základních desek a další)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zfm9snykjhvz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Na co se Nanoprotech Electronics Professional používá?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4"/>
          <w:szCs w:val="24"/>
        </w:rPr>
      </w:pPr>
      <w:bookmarkStart w:colFirst="0" w:colLast="0" w:name="_cpoq9wwc2jwq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Ochrání před zkratem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 aplikaci přilnou nanočástice ke kovovým kontaktům a zamezí přístup molekulám vody.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Zabrání zkratu a zničení citlivých součástek.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f0ydbh5auik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Čistí kontakty a prodlužuje životnost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Vrstva nanočástic rozruší vazbu mezi kovovými spoji a oxidací. Odstraněním oxidace přivede Nanoprotech Electronics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dosluhující elektroniku zpět k životu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výrazně prodlouží její životnost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8jr5l9suyag5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První pomoc pro utopenou elektroniku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 aplikaci spreje vytěsní nanočástice ze zařízení molekuly vody a tím zabrání jeho oxidaci a zničení.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Přístroj bude fungovat jako dřív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zůstane chráněný proti oxidaci.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e5hoed220xps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Jak Nanoprotech Electronics funguje?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Základem našich přípravků jsou nanočástice odpuzující vodu. Díky nosnému médiu proniknou částice oxidací, rozprostřou se po kovovém povrchu součástek a přilnou k nim. Vytěsní vlhkost a vytvoří bariéru, přes kterou další molekuly vody už neprojdou.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rbdo78unz2r6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Nanočástice ve spreji zakonzervují a ochrání: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RC modely (řídící jednotky, regulátory, serva a konektory),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mobilní telefony,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stolní počítače a notebooky,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fotoaparáty,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elektrokola a elektrické koloběžky,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baterie, konektory a kontakty.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qq97wpjjchea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Electronics používejte jen s ochrannými rukavicemi a v dobře větraných prostorách. Před použitím sprej důkladně protřepejte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přístroj určený k ošetření vypněte a vypojte ze sítě.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Naneste roztok na štěteček a pomocí něj opatrně aplikujte přípravek přímo na kontakty.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 nanesení nechte roztok působit 24 hodin, následně přístroj složte. Pokud si nejste s aplikací roztoku jistí,  zavolejte nám na +420 778 494 495, rádi vám poradíme.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antioxidačních a izolačních vlastností až po dobu 1 roku, odolnost vůči teplotám od -80 °C do +160 °C, spotřeba: cca 50 ml na 1 m2, obsah balení: 150 ml.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wyhah8azmnrp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Složení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Směs více látek, uhlovodíky, C7-C9, n-alkany, isoalkany, propan-butan.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